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80" w:line="276" w:lineRule="auto"/>
        <w:jc w:val="left"/>
      </w:pPr>
      <w:r>
        <w:rPr>
          <w:rFonts w:ascii="Aptos" w:hAnsi="Aptos"/>
          <w:b/>
          <w:i w:val="0"/>
          <w:color w:val="C59B47"/>
          <w:sz w:val="20"/>
        </w:rPr>
        <w:t>SAMPLE READING COMPANION</w:t>
      </w:r>
    </w:p>
    <w:p>
      <w:pPr>
        <w:pStyle w:val="Title"/>
        <w:keepNext/>
        <w:spacing w:after="60"/>
      </w:pPr>
      <w:r>
        <w:rPr>
          <w:rFonts w:ascii="Georgia" w:hAnsi="Georgia"/>
          <w:b/>
          <w:i w:val="0"/>
          <w:color w:val="18314F"/>
          <w:sz w:val="48"/>
        </w:rPr>
        <w:t>The Ride: Paul Revere and the Night That Saved America</w:t>
      </w:r>
    </w:p>
    <w:p>
      <w:pPr>
        <w:keepNext/>
        <w:spacing w:before="0" w:after="240" w:line="276" w:lineRule="auto"/>
        <w:jc w:val="left"/>
      </w:pPr>
      <w:r>
        <w:rPr>
          <w:rFonts w:ascii="Aptos" w:hAnsi="Aptos"/>
          <w:b w:val="0"/>
          <w:i/>
          <w:color w:val="5E5A54"/>
          <w:sz w:val="22"/>
        </w:rPr>
        <w:t>A sample Book Club Buddy reading companion</w:t>
      </w:r>
    </w:p>
    <w:tbl>
      <w:tblPr>
        <w:tblW w:type="auto" w:w="0"/>
        <w:tblLayout w:type="fixed"/>
        <w:tblLook w:firstColumn="1" w:firstRow="1" w:lastColumn="0" w:lastRow="0" w:noHBand="0" w:noVBand="1" w:val="04A0"/>
      </w:tblPr>
      <w:tblGrid>
        <w:gridCol w:w="9360"/>
      </w:tblGrid>
      <w:tr>
        <w:tc>
          <w:tcPr>
            <w:tcW w:type="dxa" w:w="9360"/>
            <w:tcMar>
              <w:top w:w="150" w:type="dxa"/>
              <w:start w:w="190" w:type="dxa"/>
              <w:bottom w:w="150" w:type="dxa"/>
              <w:end w:w="190" w:type="dxa"/>
            </w:tcMar>
            <w:shd w:fill="F5EBD7"/>
            <w:vAlign w:val="center"/>
          </w:tcPr>
          <w:p>
            <w:pPr>
              <w:spacing w:after="0" w:line="276" w:lineRule="auto"/>
            </w:pPr>
            <w:r>
              <w:rPr>
                <w:rFonts w:ascii="Aptos" w:hAnsi="Aptos"/>
                <w:b/>
                <w:i w:val="0"/>
                <w:color w:val="7A263A"/>
                <w:sz w:val="20"/>
              </w:rPr>
              <w:t xml:space="preserve">KEY TAKEAWAY  </w:t>
            </w:r>
            <w:r>
              <w:rPr>
                <w:rFonts w:ascii="Aptos" w:hAnsi="Aptos"/>
                <w:b/>
                <w:i w:val="0"/>
                <w:color w:val="18314F"/>
                <w:sz w:val="24"/>
              </w:rPr>
              <w:t>Paul Revere's ride mattered because it activated a prepared human network; the Revolutionary alarm was a collective achievement, not a one-man legend.</w:t>
            </w:r>
          </w:p>
        </w:tc>
      </w:tr>
    </w:tbl>
    <w:p>
      <w:pPr>
        <w:spacing w:after="20"/>
      </w:pPr>
    </w:p>
    <w:p>
      <w:pPr>
        <w:pStyle w:val="Heading1"/>
        <w:keepNext/>
        <w:spacing w:before="160" w:after="100"/>
      </w:pPr>
      <w:r>
        <w:rPr>
          <w:rFonts w:ascii="Georgia" w:hAnsi="Georgia"/>
          <w:b/>
          <w:i w:val="0"/>
          <w:color w:val="7A263A"/>
          <w:sz w:val="32"/>
        </w:rPr>
        <w:t>Central argument</w:t>
      </w:r>
    </w:p>
    <w:p>
      <w:pPr>
        <w:spacing w:before="0" w:after="120" w:line="276" w:lineRule="auto"/>
        <w:jc w:val="left"/>
      </w:pPr>
      <w:r>
        <w:rPr>
          <w:rFonts w:ascii="Aptos" w:hAnsi="Aptos"/>
          <w:b w:val="0"/>
          <w:i w:val="0"/>
          <w:color w:val="2B2B2B"/>
          <w:sz w:val="24"/>
        </w:rPr>
        <w:t>The book places Revere inside a larger system of riders, taverns, church signals, local committees, militia companies, and trusted personal relationships. His skill was not simply riding fast. He understood whom to alert, which routes to use, and how to turn information into action. The familiar heroic story becomes more convincing when we see how many people helped carry the warning.</w:t>
      </w:r>
    </w:p>
    <w:p>
      <w:pPr>
        <w:pStyle w:val="Heading1"/>
        <w:keepNext/>
        <w:spacing w:before="160" w:after="100"/>
      </w:pPr>
      <w:r>
        <w:rPr>
          <w:rFonts w:ascii="Georgia" w:hAnsi="Georgia"/>
          <w:b/>
          <w:i w:val="0"/>
          <w:color w:val="7A263A"/>
          <w:sz w:val="32"/>
        </w:rPr>
        <w:t>Three things to remember</w:t>
      </w:r>
    </w:p>
    <w:p>
      <w:pPr>
        <w:pStyle w:val="ListBullet"/>
        <w:spacing w:after="100" w:line="276" w:lineRule="auto"/>
        <w:ind w:left="547" w:hanging="274"/>
      </w:pPr>
      <w:r>
        <w:rPr>
          <w:rFonts w:ascii="Aptos" w:hAnsi="Aptos"/>
          <w:b w:val="0"/>
          <w:i w:val="0"/>
          <w:color w:val="2B2B2B"/>
          <w:sz w:val="24"/>
        </w:rPr>
        <w:t>Revere was a messenger within an organized resistance network, not an isolated hero.</w:t>
      </w:r>
    </w:p>
    <w:p>
      <w:pPr>
        <w:pStyle w:val="ListBullet"/>
        <w:spacing w:after="100" w:line="276" w:lineRule="auto"/>
        <w:ind w:left="547" w:hanging="274"/>
      </w:pPr>
      <w:r>
        <w:rPr>
          <w:rFonts w:ascii="Aptos" w:hAnsi="Aptos"/>
          <w:b w:val="0"/>
          <w:i w:val="0"/>
          <w:color w:val="2B2B2B"/>
          <w:sz w:val="24"/>
        </w:rPr>
        <w:t>Speed mattered, but credibility and preparation mattered just as much.</w:t>
      </w:r>
    </w:p>
    <w:p>
      <w:pPr>
        <w:pStyle w:val="ListBullet"/>
        <w:spacing w:after="100" w:line="276" w:lineRule="auto"/>
        <w:ind w:left="547" w:hanging="274"/>
      </w:pPr>
      <w:r>
        <w:rPr>
          <w:rFonts w:ascii="Aptos" w:hAnsi="Aptos"/>
          <w:b w:val="0"/>
          <w:i w:val="0"/>
          <w:color w:val="2B2B2B"/>
          <w:sz w:val="24"/>
        </w:rPr>
        <w:t>The night's outcome depended on ordinary townspeople who relayed news, assembled militias, and made local decisions.</w:t>
      </w:r>
    </w:p>
    <w:p>
      <w:pPr>
        <w:pStyle w:val="Heading1"/>
        <w:keepNext/>
        <w:spacing w:before="160" w:after="100"/>
      </w:pPr>
      <w:r>
        <w:rPr>
          <w:rFonts w:ascii="Georgia" w:hAnsi="Georgia"/>
          <w:b/>
          <w:i w:val="0"/>
          <w:color w:val="7A263A"/>
          <w:sz w:val="32"/>
        </w:rPr>
        <w:t>Discussion starter</w:t>
      </w:r>
    </w:p>
    <w:p>
      <w:pPr>
        <w:spacing w:before="0" w:after="160" w:line="276" w:lineRule="auto"/>
        <w:jc w:val="left"/>
      </w:pPr>
      <w:r>
        <w:rPr>
          <w:rFonts w:ascii="Aptos" w:hAnsi="Aptos"/>
          <w:b/>
          <w:i w:val="0"/>
          <w:color w:val="18314F"/>
          <w:sz w:val="24"/>
        </w:rPr>
        <w:t>Why do national memories often reduce a complicated group effort to the story of one famous individual?</w:t>
      </w:r>
    </w:p>
    <w:p>
      <w:pPr>
        <w:keepLines/>
        <w:spacing w:before="60" w:after="0" w:line="276" w:lineRule="auto"/>
        <w:jc w:val="left"/>
      </w:pPr>
      <w:r>
        <w:rPr>
          <w:rFonts w:ascii="Aptos" w:hAnsi="Aptos"/>
          <w:b w:val="0"/>
          <w:i/>
          <w:color w:val="5E5A54"/>
          <w:sz w:val="19"/>
        </w:rPr>
        <w:t>Sample edition - This short companion demonstrates the website's download feature. A complete Book Club Buddy edition can include chapter summaries, timelines, maps, terms, quotations, and discussion questions.</w:t>
      </w:r>
    </w:p>
    <w:sectPr w:rsidR="00FC693F" w:rsidRPr="0006063C" w:rsidSect="00034616">
      <w:headerReference w:type="default" r:id="rId9"/>
      <w:footerReference w:type="default" r:id="rId10"/>
      <w:pgSz w:w="12240" w:h="15840"/>
      <w:pgMar w:top="1037" w:right="1440" w:bottom="1037" w:left="1440" w:header="504"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7488"/>
      <w:gridCol w:w="1872"/>
    </w:tblGrid>
    <w:tr>
      <w:tc>
        <w:tcPr>
          <w:tcW w:type="dxa" w:w="7488"/>
          <w:tcMar>
            <w:top w:w="40" w:type="dxa"/>
            <w:start w:w="0" w:type="dxa"/>
            <w:bottom w:w="0" w:type="dxa"/>
            <w:end w:w="0" w:type="dxa"/>
          </w:tcMar>
        </w:tcPr>
        <w:p>
          <w:pPr>
            <w:jc w:val="left"/>
          </w:pPr>
          <w:r>
            <w:rPr>
              <w:rFonts w:ascii="Aptos" w:hAnsi="Aptos"/>
              <w:b w:val="0"/>
              <w:i w:val="0"/>
              <w:color w:val="5E5A54"/>
              <w:sz w:val="18"/>
            </w:rPr>
            <w:t>the-ride-paul-revere-sample.docx</w:t>
          </w:r>
        </w:p>
      </w:tc>
      <w:tc>
        <w:tcPr>
          <w:tcW w:type="dxa" w:w="1872"/>
          <w:tcMar>
            <w:top w:w="40" w:type="dxa"/>
            <w:start w:w="0" w:type="dxa"/>
            <w:bottom w:w="0" w:type="dxa"/>
            <w:end w:w="0" w:type="dxa"/>
          </w:tcMar>
        </w:tcPr>
        <w:p>
          <w:pPr>
            <w:jc w:val="right"/>
          </w:pPr>
          <w:r>
            <w:rPr>
              <w:rFonts w:ascii="Aptos" w:hAnsi="Aptos"/>
              <w:b/>
              <w:i w:val="0"/>
              <w:color w:val="5E5A54"/>
              <w:sz w:val="18"/>
            </w:rPr>
            <w:t>Page 1</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C59B47"/>
        <w:sz w:val="18"/>
      </w:rPr>
      <w:t>BOOK CLUB BUDDY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Aptos" w:hAnsi="Aptos"/>
      <w:color w:val="2B2B2B"/>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7A263A"/>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18314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5E5A54"/>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