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03EAD6" w14:textId="77777777">
      <w:pPr>
        <w:jc w:val="center"/>
      </w:pPr>
      <w:r>
        <w:rPr>
          <w:b/>
          <w:color w:val="7B1F3A"/>
          <w:sz w:val="40"/>
        </w:rPr>
        <w:t>Paul Rée (1849–1901)</w:t>
      </w:r>
    </w:p>
    <w:p w14:paraId="5254D36E" w14:textId="77777777">
      <w:pPr>
        <w:spacing w:after="60"/>
        <w:jc w:val="center"/>
      </w:pPr>
      <w:r>
        <w:rPr>
          <w:b/>
          <w:color w:val="1F4E79"/>
        </w:rPr>
        <w:t>Philosopher • Writer • Physician • Friend and Influence on Friedrich Nietzsche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7200"/>
      </w:tblGrid>
      <w:tr w14:paraId="3F95CDF0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B400BF0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9853A2" wp14:editId="64CD52C7">
                  <wp:extent cx="2011680" cy="20116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b_image_fe3982dd1786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6BC06" w14:textId="77777777">
            <w:pPr>
              <w:jc w:val="center"/>
            </w:pPr>
            <w:r>
              <w:rPr>
                <w:i/>
                <w:color w:val="666666"/>
              </w:rPr>
              <w:t>1882 photograph: Lou Salomé, Paul Rée, and Friedrich Nietzsche. Rée is the center figure.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A37F0BF" w14:textId="77777777"/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456"/>
              <w:gridCol w:w="3456"/>
            </w:tblGrid>
            <w:tr w14:paraId="19B8CE31" w14:textId="77777777">
              <w:trPr>
                <w:jc w:val="center"/>
              </w:trPr>
              <w:tc>
                <w:tcPr>
                  <w:tcW w:w="34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2F8"/>
                  <w:tcMar>
                    <w:top w:w="50" w:type="dxa"/>
                    <w:left w:w="65" w:type="dxa"/>
                    <w:bottom w:w="50" w:type="dxa"/>
                    <w:right w:w="65" w:type="dxa"/>
                  </w:tcMar>
                </w:tcPr>
                <w:p w14:paraId="6F1B9C90" w14:textId="77777777">
                  <w:r>
                    <w:rPr>
                      <w:rFonts w:ascii="Aptos Display" w:hAnsi="Aptos Display"/>
                      <w:b/>
                      <w:color w:val="1F4E79"/>
                      <w:sz w:val="26"/>
                    </w:rPr>
                    <w:t>Quick Identification</w:t>
                  </w:r>
                  <w:r>
                    <w:rPr>
                      <w:rFonts w:ascii="Aptos Display" w:hAnsi="Aptos Display"/>
                      <w:b/>
                      <w:color w:val="1F4E79"/>
                      <w:sz w:val="26"/>
                    </w:rPr>
                    <w:br/>
                  </w:r>
                  <w:r>
                    <w:rPr>
                      <w:color w:val="000000"/>
                    </w:rPr>
                    <w:t>• Full name: Paul Ludwig Carl Heinrich Rée.</w:t>
                  </w:r>
                  <w:r>
                    <w:rPr>
                      <w:color w:val="000000"/>
                    </w:rPr>
                    <w:br/>
                    <w:t>• Dates: November 21, 1849 – October 28, 1901.</w:t>
                  </w:r>
                  <w:r>
                    <w:rPr>
                      <w:color w:val="000000"/>
                    </w:rPr>
                    <w:br/>
                    <w:t>• Background: German philosopher, writer, later physician.</w:t>
                  </w:r>
                  <w:r>
                    <w:rPr>
                      <w:color w:val="000000"/>
                    </w:rPr>
                    <w:br/>
                  </w:r>
                </w:p>
              </w:tc>
              <w:tc>
                <w:tcPr>
                  <w:tcW w:w="34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2CC"/>
                  <w:tcMar>
                    <w:top w:w="50" w:type="dxa"/>
                    <w:left w:w="65" w:type="dxa"/>
                    <w:bottom w:w="50" w:type="dxa"/>
                    <w:right w:w="65" w:type="dxa"/>
                  </w:tcMar>
                </w:tcPr>
                <w:p w14:paraId="1152349B" w14:textId="77777777">
                  <w:r>
                    <w:rPr>
                      <w:rFonts w:ascii="Aptos Display" w:hAnsi="Aptos Display"/>
                      <w:b/>
                      <w:color w:val="7F6000"/>
                      <w:sz w:val="26"/>
                    </w:rPr>
                    <w:t>Best Known For</w:t>
                  </w:r>
                  <w:r>
                    <w:rPr>
                      <w:rFonts w:ascii="Aptos Display" w:hAnsi="Aptos Display"/>
                      <w:b/>
                      <w:color w:val="7F6000"/>
                      <w:sz w:val="26"/>
                    </w:rPr>
                    <w:br/>
                  </w:r>
                  <w:r>
                    <w:rPr>
                      <w:color w:val="000000"/>
                    </w:rPr>
                    <w:t>• Friendship with Nietzsche.</w:t>
                  </w:r>
                  <w:r>
                    <w:rPr>
                      <w:color w:val="000000"/>
                    </w:rPr>
                    <w:br/>
                    <w:t>• Influence on Nietzsche’s middle-period turn toward psychology, skepticism, and the critique of morality.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14:paraId="61CAE3E6" w14:textId="77777777"/>
        </w:tc>
      </w:tr>
    </w:tbl>
    <w:p w14:paraId="710A52CA" w14:textId="77777777">
      <w:pPr>
        <w:sectPr>
          <w:footerReference w:type="default" r:id="rId9"/>
          <w:pgSz w:w="12240" w:h="15840"/>
          <w:pgMar w:top="504" w:right="605" w:bottom="576" w:left="605" w:header="144" w:footer="173" w:gutter="0"/>
          <w:cols w:space="288"/>
          <w:docGrid w:linePitch="360"/>
        </w:sectPr>
      </w:pPr>
    </w:p>
    <w:p w14:paraId="34171116" w14:textId="77777777">
      <w:pPr>
        <w:keepNext/>
        <w:spacing w:before="60" w:after="20"/>
      </w:pPr>
      <w:r>
        <w:rPr>
          <w:rFonts w:ascii="Aptos Display" w:hAnsi="Aptos Display"/>
          <w:b/>
          <w:color w:val="1F4E79"/>
          <w:sz w:val="26"/>
        </w:rPr>
        <w:t>1. Birth and Family Background</w:t>
      </w:r>
    </w:p>
    <w:p w14:paraId="73F73CA6" w14:textId="77777777">
      <w:pPr>
        <w:ind w:left="259" w:hanging="259"/>
      </w:pPr>
      <w:r>
        <w:rPr>
          <w:color w:val="000000"/>
        </w:rPr>
        <w:t>• Rée was born in Bartelshagen, in the Province of Pomerania, then part of Prussia.</w:t>
      </w:r>
    </w:p>
    <w:p w14:paraId="6EDEAD54" w14:textId="77777777">
      <w:pPr>
        <w:ind w:left="259" w:hanging="259"/>
      </w:pPr>
      <w:r>
        <w:rPr>
          <w:color w:val="000000"/>
        </w:rPr>
        <w:t>• He came from a prosperous family; his father was a landowner/businessman.</w:t>
      </w:r>
    </w:p>
    <w:p w14:paraId="6FAC6779" w14:textId="77777777">
      <w:pPr>
        <w:keepNext/>
        <w:spacing w:before="60" w:after="20"/>
      </w:pPr>
      <w:r>
        <w:rPr>
          <w:rFonts w:ascii="Aptos Display" w:hAnsi="Aptos Display"/>
          <w:b/>
          <w:color w:val="1F4E79"/>
          <w:sz w:val="26"/>
        </w:rPr>
        <w:t>2. Education</w:t>
      </w:r>
    </w:p>
    <w:p w14:paraId="440A85D1" w14:textId="77777777">
      <w:pPr>
        <w:ind w:left="259" w:hanging="259"/>
      </w:pPr>
      <w:r>
        <w:rPr>
          <w:color w:val="000000"/>
        </w:rPr>
        <w:t>• Rée attended the Gymnasium in Schwerin.</w:t>
      </w:r>
    </w:p>
    <w:p w14:paraId="62BC7C50" w14:textId="77777777">
      <w:pPr>
        <w:ind w:left="259" w:hanging="259"/>
      </w:pPr>
      <w:r>
        <w:rPr>
          <w:color w:val="000000"/>
        </w:rPr>
        <w:t>• In 1869, he began studying philosophy and law at the University of Leipzig.</w:t>
      </w:r>
    </w:p>
    <w:p w14:paraId="73F9FDA6" w14:textId="77777777">
      <w:pPr>
        <w:ind w:left="259" w:hanging="259"/>
      </w:pPr>
      <w:r>
        <w:rPr>
          <w:color w:val="000000"/>
        </w:rPr>
        <w:t>• After brief military service during the Franco-Prussian War, he also attended lectures in Berlin.</w:t>
      </w:r>
    </w:p>
    <w:p w14:paraId="5884BB6B" w14:textId="77777777">
      <w:pPr>
        <w:ind w:left="259" w:hanging="259"/>
      </w:pPr>
      <w:r>
        <w:rPr>
          <w:color w:val="000000"/>
        </w:rPr>
        <w:t>• In 1875, he qualified for his doctorate from the University of Halle with a dissertation on “the noble” in Aristotle’s ethics.</w:t>
      </w:r>
    </w:p>
    <w:p w14:paraId="7716EA49" w14:textId="77777777">
      <w:pPr>
        <w:keepNext/>
        <w:spacing w:before="60" w:after="20"/>
      </w:pPr>
      <w:r>
        <w:rPr>
          <w:rFonts w:ascii="Aptos Display" w:hAnsi="Aptos Display"/>
          <w:b/>
          <w:color w:val="1F4E79"/>
          <w:sz w:val="26"/>
        </w:rPr>
        <w:t>3. What Paul Rée Thought</w:t>
      </w:r>
    </w:p>
    <w:p w14:paraId="4526DA5F" w14:textId="77777777">
      <w:pPr>
        <w:spacing w:after="20"/>
      </w:pPr>
      <w:r>
        <w:rPr>
          <w:color w:val="000000"/>
        </w:rPr>
        <w:t>Rée treated morality not as something handed down from God or discovered by pure reason, but as something that could be explained historically, psychologically, and biologically.</w:t>
      </w:r>
    </w:p>
    <w:p w14:paraId="7E943EE8" w14:textId="77777777">
      <w:pPr>
        <w:ind w:left="259" w:hanging="259"/>
      </w:pPr>
      <w:r>
        <w:rPr>
          <w:color w:val="000000"/>
        </w:rPr>
        <w:t>• Influenced by Darwin, Schopenhauer, French moralists such as La Rochefoucauld and La Bruyère, and empirical psychology.</w:t>
      </w:r>
    </w:p>
    <w:p w14:paraId="183E46AA" w14:textId="77777777">
      <w:pPr>
        <w:ind w:left="259" w:hanging="259"/>
      </w:pPr>
      <w:r>
        <w:rPr>
          <w:color w:val="000000"/>
        </w:rPr>
        <w:t>• Rejected metaphysical and religious explanations of good and evil, traditional free will, and absolute moral responsibility.</w:t>
      </w:r>
    </w:p>
    <w:p w14:paraId="2829AF51" w14:textId="77777777">
      <w:pPr>
        <w:ind w:left="259" w:hanging="259"/>
      </w:pPr>
      <w:r>
        <w:rPr>
          <w:color w:val="000000"/>
        </w:rPr>
        <w:t>• Important works: Psychological Observations and The Origin of the Moral Sensations.</w:t>
      </w:r>
    </w:p>
    <w:p w14:paraId="62377BCF" w14:textId="77777777">
      <w:pPr>
        <w:keepNext/>
        <w:spacing w:before="60" w:after="20"/>
      </w:pPr>
      <w:r>
        <w:rPr>
          <w:rFonts w:ascii="Aptos Display" w:hAnsi="Aptos Display"/>
          <w:b/>
          <w:color w:val="1F4E79"/>
          <w:sz w:val="26"/>
        </w:rPr>
        <w:t>4. What He Did for Nietzsche</w:t>
      </w:r>
    </w:p>
    <w:p w14:paraId="059595AF" w14:textId="77777777">
      <w:pPr>
        <w:spacing w:after="20"/>
      </w:pPr>
      <w:r>
        <w:rPr>
          <w:color w:val="000000"/>
        </w:rPr>
        <w:t>Paul Rée helped push Nietzsche toward the style and subject matter we see in Human, All Too Human:</w:t>
      </w:r>
    </w:p>
    <w:p w14:paraId="569C1A1D" w14:textId="77777777">
      <w:pPr>
        <w:ind w:left="259" w:hanging="259"/>
      </w:pPr>
      <w:r>
        <w:rPr>
          <w:color w:val="000000"/>
        </w:rPr>
        <w:t>• from metaphysics toward psychology</w:t>
      </w:r>
    </w:p>
    <w:p w14:paraId="3DA2A593" w14:textId="77777777">
      <w:pPr>
        <w:ind w:left="259" w:hanging="259"/>
      </w:pPr>
      <w:r>
        <w:rPr>
          <w:color w:val="000000"/>
        </w:rPr>
        <w:t>• from Wagnerian romanticism toward skeptical analysis</w:t>
      </w:r>
    </w:p>
    <w:p w14:paraId="23B6C67B" w14:textId="77777777">
      <w:pPr>
        <w:ind w:left="259" w:hanging="259"/>
      </w:pPr>
      <w:r>
        <w:rPr>
          <w:color w:val="000000"/>
        </w:rPr>
        <w:t>• from grand systems toward aphorisms and observations</w:t>
      </w:r>
    </w:p>
    <w:p w14:paraId="35E91A80" w14:textId="77777777">
      <w:pPr>
        <w:ind w:left="259" w:hanging="259"/>
      </w:pPr>
      <w:r>
        <w:rPr>
          <w:color w:val="000000"/>
        </w:rPr>
        <w:t>• from moral preaching toward diagnosis of motives</w:t>
      </w:r>
    </w:p>
    <w:p w14:paraId="4AAA74B8" w14:textId="77777777">
      <w:pPr>
        <w:ind w:left="259" w:hanging="259"/>
      </w:pPr>
      <w:r>
        <w:rPr>
          <w:color w:val="000000"/>
        </w:rPr>
        <w:t>• from free will toward causal explanation</w:t>
      </w:r>
    </w:p>
    <w:p w14:paraId="084C96FB" w14:textId="77777777">
      <w:pPr>
        <w:spacing w:after="20"/>
      </w:pPr>
      <w:r>
        <w:rPr>
          <w:color w:val="000000"/>
        </w:rPr>
        <w:t>Rée’s influence is important because Nietzsche began to ask not simply, “Is this belief true?” but “What human need produced this belief?”</w:t>
      </w:r>
    </w:p>
    <w:p w14:paraId="7D48D061" w14:textId="77777777">
      <w:pPr>
        <w:keepNext/>
        <w:spacing w:before="60" w:after="20"/>
      </w:pPr>
      <w:r>
        <w:rPr>
          <w:rFonts w:ascii="Aptos Display" w:hAnsi="Aptos Display"/>
          <w:b/>
          <w:color w:val="1F4E79"/>
          <w:sz w:val="26"/>
        </w:rPr>
        <w:t>5. Rée and Nietzsche at Sorrento</w:t>
      </w:r>
    </w:p>
    <w:p w14:paraId="6D6F1817" w14:textId="77777777">
      <w:pPr>
        <w:ind w:left="259" w:hanging="259"/>
      </w:pPr>
      <w:r>
        <w:rPr>
          <w:color w:val="000000"/>
        </w:rPr>
        <w:t>• In 1876–1877, Nietzsche, Rée, and others spent time in Sorrento, Italy, under Malwida von Meysenbug’s patronage and friendship.</w:t>
      </w:r>
    </w:p>
    <w:p w14:paraId="59FC1820" w14:textId="77777777">
      <w:pPr>
        <w:ind w:left="259" w:hanging="259"/>
      </w:pPr>
      <w:r>
        <w:rPr>
          <w:color w:val="000000"/>
        </w:rPr>
        <w:t>• This was crucial for Nietzsche’s break with Wagner and his turn toward the “free spirit.”</w:t>
      </w:r>
    </w:p>
    <w:p w14:paraId="37366183" w14:textId="77777777">
      <w:pPr>
        <w:ind w:left="259" w:hanging="259"/>
      </w:pPr>
      <w:r>
        <w:rPr>
          <w:color w:val="000000"/>
        </w:rPr>
        <w:t>• Rée wrote much of The Origin of the Moral Sensations in Sorrento in autumn 1877.</w:t>
      </w:r>
    </w:p>
    <w:p w14:paraId="3C47A8EB" w14:textId="77777777">
      <w:pPr>
        <w:keepNext/>
        <w:spacing w:before="60" w:after="20"/>
      </w:pPr>
      <w:r>
        <w:rPr>
          <w:rFonts w:ascii="Aptos Display" w:hAnsi="Aptos Display"/>
          <w:b/>
          <w:color w:val="1F4E79"/>
          <w:sz w:val="26"/>
        </w:rPr>
        <w:t>6. The Friendship Later Collapsed</w:t>
      </w:r>
    </w:p>
    <w:p w14:paraId="24282068" w14:textId="77777777">
      <w:pPr>
        <w:ind w:left="259" w:hanging="259"/>
      </w:pPr>
      <w:r>
        <w:rPr>
          <w:color w:val="000000"/>
        </w:rPr>
        <w:t>• Rée and Nietzsche were later both involved with Lou Andreas-Salomé.</w:t>
      </w:r>
    </w:p>
    <w:p w14:paraId="326FF1E0" w14:textId="77777777">
      <w:pPr>
        <w:ind w:left="259" w:hanging="259"/>
      </w:pPr>
      <w:r>
        <w:rPr>
          <w:color w:val="000000"/>
        </w:rPr>
        <w:t>• The famous 1882 triangular relationship among Nietzsche, Rée, and Lou Salomé became emotionally painful and helped end the friendship.</w:t>
      </w:r>
    </w:p>
    <w:p w14:paraId="0B9EEBC8" w14:textId="77777777">
      <w:pPr>
        <w:ind w:left="259" w:hanging="259"/>
      </w:pPr>
      <w:r>
        <w:rPr>
          <w:color w:val="000000"/>
        </w:rPr>
        <w:t>• Their friendship disintegrated in 1882.</w:t>
      </w:r>
    </w:p>
    <w:p w14:paraId="6AC7FD1E" w14:textId="77777777">
      <w:pPr>
        <w:keepNext/>
        <w:spacing w:before="60" w:after="20"/>
      </w:pPr>
      <w:r>
        <w:rPr>
          <w:rFonts w:ascii="Aptos Display" w:hAnsi="Aptos Display"/>
          <w:b/>
          <w:color w:val="1F4E79"/>
          <w:sz w:val="26"/>
        </w:rPr>
        <w:lastRenderedPageBreak/>
        <w:t>7. Age Comparison in 1875</w:t>
      </w:r>
    </w:p>
    <w:p w14:paraId="15466136" w14:textId="77777777">
      <w:pPr>
        <w:ind w:left="259" w:hanging="259"/>
      </w:pPr>
      <w:r>
        <w:rPr>
          <w:color w:val="000000"/>
        </w:rPr>
        <w:t>• Paul Rée: born Nov. 21, 1849; age 25 / 26 after Nov. 21.</w:t>
      </w:r>
    </w:p>
    <w:p w14:paraId="480C0B17" w14:textId="77777777">
      <w:pPr>
        <w:ind w:left="259" w:hanging="259"/>
      </w:pPr>
      <w:r>
        <w:rPr>
          <w:color w:val="000000"/>
        </w:rPr>
        <w:t>• Nietzsche: born Oct. 15, 1844; age 30 / 31 after Oct. 15.</w:t>
      </w:r>
    </w:p>
    <w:p w14:paraId="11124D39" w14:textId="77777777">
      <w:pPr>
        <w:keepNext/>
        <w:spacing w:before="60" w:after="20"/>
      </w:pPr>
      <w:r>
        <w:rPr>
          <w:rFonts w:ascii="Aptos Display" w:hAnsi="Aptos Display"/>
          <w:b/>
          <w:color w:val="9A2548"/>
          <w:sz w:val="26"/>
        </w:rPr>
        <w:t>Why Paul Rée Matters for Chapter 7</w:t>
      </w:r>
    </w:p>
    <w:p w14:paraId="06292B59" w14:textId="77777777">
      <w:pPr>
        <w:spacing w:after="20"/>
      </w:pPr>
      <w:r>
        <w:rPr>
          <w:color w:val="000000"/>
        </w:rPr>
        <w:t>Paul Rée represents the kind of thinker Nietzsche was becoming interested in during the Human, All Too Human period: skeptical, scientific, psychological, anti-metaphysical, suspicious of free will, and interested in the origins of morality.</w:t>
      </w:r>
    </w:p>
    <w:p w14:paraId="7470AC2D" w14:textId="77777777">
      <w:pPr>
        <w:spacing w:after="20"/>
      </w:pPr>
      <w:r>
        <w:rPr>
          <w:color w:val="000000"/>
        </w:rPr>
        <w:t>Rée was not the cause of Nietzsche’s transformation by himself, but he was an important companion and catalyst during Nietzsche’s move away from Wagner, Schopenhauer, and metaphysical consolation.</w:t>
      </w:r>
    </w:p>
    <w:p w14:paraId="218A390E" w14:textId="77777777">
      <w:pPr>
        <w:shd w:val="clear" w:color="auto" w:fill="FCE4D6"/>
        <w:spacing w:before="40" w:after="20"/>
      </w:pPr>
      <w:r>
        <w:rPr>
          <w:b/>
          <w:color w:val="9A2548"/>
        </w:rPr>
        <w:t>Book-club takeaway: Rée helped make Nietzsche’s middle-period thinking more psychological, more skeptical, and more interested in the human origins of morality.</w:t>
      </w:r>
    </w:p>
    <w:p w14:paraId="4EBB878E" w14:textId="77777777">
      <w:pPr>
        <w:sectPr>
          <w:type w:val="continuous"/>
          <w:pgSz w:w="12240" w:h="15840"/>
          <w:pgMar w:top="504" w:right="605" w:bottom="576" w:left="605" w:header="144" w:footer="173" w:gutter="0"/>
          <w:cols w:num="2" w:space="330"/>
          <w:docGrid w:linePitch="360"/>
        </w:sectPr>
      </w:pPr>
    </w:p>
    <w:p w14:paraId="0B4C38A4" w14:textId="77777777">
      <w:pPr>
        <w:spacing w:before="480" w:after="20"/>
      </w:pPr>
      <w:r>
        <w:rPr>
          <w:rFonts w:ascii="Aptos Display" w:hAnsi="Aptos Display"/>
          <w:b/>
          <w:color w:val="1F4E79"/>
          <w:sz w:val="26"/>
        </w:rPr>
        <w:t>Paul Rée’s Birthplace Region</w:t>
      </w:r>
    </w:p>
    <w:p w14:paraId="0625AE31" w14:textId="77777777">
      <w:pPr>
        <w:spacing w:before="80"/>
        <w:jc w:val="center"/>
      </w:pPr>
      <w:r>
        <w:rPr>
          <w:noProof/>
        </w:rPr>
        <w:drawing>
          <wp:inline distT="0" distB="0" distL="0" distR="0" wp14:anchorId="33ED8FE9" wp14:editId="3BB69B89">
            <wp:extent cx="6629400" cy="28589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ul_ree_birthplace_map_compac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85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2240" w:h="15840"/>
      <w:pgMar w:top="504" w:right="605" w:bottom="576" w:left="605" w:header="144" w:footer="173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1356F6" w14:textId="77777777">
      <w:r>
        <w:separator/>
      </w:r>
    </w:p>
  </w:endnote>
  <w:endnote w:type="continuationSeparator" w:id="0">
    <w:p w14:paraId="7CEA32B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8E917B" w14:textId="77777777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9360"/>
      <w:gridCol w:w="1296"/>
    </w:tblGrid>
    <w:tr w14:paraId="01A6320D" w14:textId="77777777">
      <w:trPr>
        <w:jc w:val="center"/>
      </w:trPr>
      <w:tc>
        <w:tcPr>
          <w:tcW w:w="936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26FF0CD" w14:textId="77777777">
          <w:r>
            <w:rPr>
              <w:color w:val="000000"/>
              <w:sz w:val="20"/>
            </w:rPr>
            <w:t>Paul_Ree_Bio_Images_Two_Page_Full_Map.docx</w:t>
          </w:r>
        </w:p>
      </w:tc>
      <w:tc>
        <w:tcPr>
          <w:tcW w:w="12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B75CF80" w14:textId="77777777">
          <w:pPr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1D2241" w14:textId="77777777">
      <w:r>
        <w:separator/>
      </w:r>
    </w:p>
  </w:footnote>
  <w:footnote w:type="continuationSeparator" w:id="0">
    <w:p w14:paraId="25B669C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7942727">
    <w:abstractNumId w:val="8"/>
  </w:num>
  <w:num w:numId="2" w16cid:durableId="688412361">
    <w:abstractNumId w:val="6"/>
  </w:num>
  <w:num w:numId="3" w16cid:durableId="545800187">
    <w:abstractNumId w:val="5"/>
  </w:num>
  <w:num w:numId="4" w16cid:durableId="1006633636">
    <w:abstractNumId w:val="4"/>
  </w:num>
  <w:num w:numId="5" w16cid:durableId="338579559">
    <w:abstractNumId w:val="7"/>
  </w:num>
  <w:num w:numId="6" w16cid:durableId="514466470">
    <w:abstractNumId w:val="3"/>
  </w:num>
  <w:num w:numId="7" w16cid:durableId="412090855">
    <w:abstractNumId w:val="2"/>
  </w:num>
  <w:num w:numId="8" w16cid:durableId="453332873">
    <w:abstractNumId w:val="1"/>
  </w:num>
  <w:num w:numId="9" w16cid:durableId="11638111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4E64"/>
    <w:rsid w:val="005C1647"/>
    <w:rsid w:val="008C28EC"/>
    <w:rsid w:val="00AA1D8D"/>
    <w:rsid w:val="00B47730"/>
    <w:rsid w:val="00CB0664"/>
    <w:rsid w:val="00E47A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1A3C2E"/>
  <w14:defaultImageDpi w14:val="300"/>
  <w15:docId w15:val="{DAEA126F-2B4F-B840-A26D-96F642F9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528</Words>
  <Characters>3026</Characters>
  <Application>Microsoft Office Word</Application>
  <DocSecurity>0</DocSecurity>
  <Lines>104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2026-07-08T12:24:00Z</dcterms:created>
  <dcterms:modified xsi:type="dcterms:W3CDTF">2026-07-08T12:24:00Z</dcterms:modified>
  <cp:category/>
</cp:coreProperties>
</file>